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C" w:rsidRPr="007A4A68" w:rsidRDefault="00AD0D6C" w:rsidP="007A4A68">
      <w:pPr>
        <w:bidi/>
        <w:spacing w:after="0" w:line="240" w:lineRule="auto"/>
        <w:ind w:right="-1" w:firstLine="71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/>
        </w:rPr>
      </w:pPr>
      <w:bookmarkStart w:id="0" w:name="_GoBack"/>
      <w:bookmarkEnd w:id="0"/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الولاية</w:t>
      </w:r>
      <w:r w:rsidR="007A4A68" w:rsidRPr="007A4A68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: عموم الولايات</w:t>
      </w:r>
    </w:p>
    <w:p w:rsidR="00AD0D6C" w:rsidRPr="007A4A68" w:rsidRDefault="00AD0D6C" w:rsidP="007A4A68">
      <w:pPr>
        <w:bidi/>
        <w:spacing w:after="0" w:line="240" w:lineRule="auto"/>
        <w:ind w:right="-1" w:firstLine="71"/>
        <w:rPr>
          <w:rFonts w:ascii="Sakkal Majalla" w:eastAsia="Times New Roman" w:hAnsi="Sakkal Majalla" w:cs="Shaikh Hamdullah Basic"/>
          <w:bCs/>
          <w:sz w:val="32"/>
          <w:szCs w:val="32"/>
          <w:lang w:val="en-US"/>
        </w:rPr>
      </w:pP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التاريخ</w:t>
      </w:r>
      <w:r w:rsidR="007A4A68" w:rsidRPr="007A4A68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 xml:space="preserve">: </w:t>
      </w:r>
      <w:r w:rsidRPr="00D37DEF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/>
        </w:rPr>
        <w:t>03. 03. 2017</w:t>
      </w:r>
    </w:p>
    <w:p w:rsidR="00A00CEB" w:rsidRPr="007A4A68" w:rsidRDefault="009F23F7" w:rsidP="007A4A68">
      <w:pPr>
        <w:bidi/>
        <w:spacing w:before="120" w:after="0" w:line="240" w:lineRule="auto"/>
        <w:ind w:hanging="70"/>
        <w:rPr>
          <w:rFonts w:ascii="Sakkal Majalla" w:eastAsia="Times New Roman" w:hAnsi="Sakkal Majalla" w:cs="Shaikh Hamdullah Basic"/>
          <w:b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  <w:rtl/>
        </w:rPr>
        <w:drawing>
          <wp:inline distT="0" distB="0" distL="0" distR="0">
            <wp:extent cx="3265805" cy="2295434"/>
            <wp:effectExtent l="0" t="0" r="0" b="0"/>
            <wp:docPr id="3" name="Resim 3" descr="C:\Users\yusuf.altay\Desktop\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altay\Desktop\wwwwwww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00" cy="240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6C" w:rsidRPr="007A4A68" w:rsidRDefault="00535A78" w:rsidP="007A4A68">
      <w:pPr>
        <w:bidi/>
        <w:spacing w:before="120" w:after="0" w:line="240" w:lineRule="auto"/>
        <w:ind w:firstLine="497"/>
        <w:jc w:val="center"/>
        <w:rPr>
          <w:rFonts w:ascii="Sakkal Majalla" w:eastAsia="Times New Roman" w:hAnsi="Sakkal Majalla" w:cs="Shaikh Hamdullah Basic"/>
          <w:bCs/>
          <w:sz w:val="36"/>
          <w:szCs w:val="36"/>
        </w:rPr>
      </w:pPr>
      <w:r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ح</w:t>
      </w:r>
      <w:r w:rsidR="00333786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ت</w:t>
      </w:r>
      <w:r w:rsidR="00333786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ّ</w:t>
      </w:r>
      <w:r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ى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ن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كون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و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ر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ث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ة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ج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ن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َّ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ة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الف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ر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د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و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س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</w:p>
    <w:p w:rsidR="00AD0D6C" w:rsidRPr="007A4A68" w:rsidRDefault="00AD0D6C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أي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ُّ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ها الم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ؤ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م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نون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 xml:space="preserve"> الأع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ز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ّ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اء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!</w:t>
      </w:r>
    </w:p>
    <w:p w:rsidR="0011406F" w:rsidRPr="007A4A68" w:rsidRDefault="003E4445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bookmarkStart w:id="1" w:name=""/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708C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708C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وى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 رضي الله عنه أن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الن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صلى الله عليه وسلم 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كان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إذا 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ز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س</w:t>
      </w:r>
      <w:r w:rsidR="00C031A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C031A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دَوِيٌّ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ك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ز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ما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ً،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ك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ث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نا ساع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اس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وقال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: "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اللَّهُمَّ زِدْنَا وَلَا تَنْقُصْنَا، وَأَكْرِمْنَا وَلَا تُهِنَّا، وَأَعْطِنَا وَلَا تَحْرِمْنَا، وَآثِرْنَا وَلَا تُؤْثِرْ عَلَيْنَا، وَأرْضِنَا وَارْضَ عَنَّا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".</w:t>
      </w:r>
      <w:bookmarkEnd w:id="1"/>
    </w:p>
    <w:p w:rsidR="003E4445" w:rsidRPr="007A4A68" w:rsidRDefault="00535A78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قال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صلى الله عليه وسلم 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ز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ش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ٍ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أقام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خ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ث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368B5" w:rsidRPr="007A4A68">
        <w:rPr>
          <w:rStyle w:val="SonnotBavurusu"/>
          <w:rFonts w:ascii="Sakkal Majalla" w:eastAsia="Times New Roman" w:hAnsi="Sakkal Majalla" w:cs="Shaikh Hamdullah Basic"/>
          <w:iCs/>
          <w:sz w:val="32"/>
          <w:szCs w:val="32"/>
        </w:rPr>
        <w:endnoteReference w:id="1"/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الأولى 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سور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ؤم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نون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368B5" w:rsidRPr="007A4A68">
        <w:rPr>
          <w:rStyle w:val="SonnotBavurusu"/>
          <w:rFonts w:ascii="Sakkal Majalla" w:eastAsia="Times New Roman" w:hAnsi="Sakkal Majalla" w:cs="Shaikh Hamdullah Basic"/>
          <w:iCs/>
          <w:sz w:val="32"/>
          <w:szCs w:val="32"/>
        </w:rPr>
        <w:endnoteReference w:id="2"/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</w:p>
    <w:p w:rsidR="00535A78" w:rsidRPr="007A4A68" w:rsidRDefault="003368B5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في خ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 الي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التي 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نا 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مِنْ 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 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ظ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ةً 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على 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ؤ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نون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قيقي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B50EBA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الذين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َتْ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ص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غ</w:t>
      </w:r>
      <w:r w:rsidR="00C031A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 الف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</w:p>
    <w:p w:rsidR="009D0E4A" w:rsidRPr="007A4A68" w:rsidRDefault="003368B5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535A78" w:rsidRPr="007A4A68">
        <w:rPr>
          <w:rFonts w:ascii="Sakkal Majalla" w:eastAsia="Times New Roman" w:hAnsi="Sakkal Majalla" w:cs="Shaikh Hamdullah Basic" w:hint="cs"/>
          <w:b/>
          <w:bCs/>
          <w:i/>
          <w:color w:val="0000FF"/>
          <w:sz w:val="32"/>
          <w:szCs w:val="32"/>
          <w:rtl/>
        </w:rPr>
        <w:t>ا</w:t>
      </w:r>
      <w:r w:rsidR="00535A78" w:rsidRPr="007A4A68">
        <w:rPr>
          <w:rFonts w:ascii="Sakkal Majalla" w:eastAsia="Times New Roman" w:hAnsi="Sakkal Majalla" w:cs="Shaikh Hamdullah Basic"/>
          <w:b/>
          <w:bCs/>
          <w:i/>
          <w:color w:val="0000FF"/>
          <w:sz w:val="32"/>
          <w:szCs w:val="32"/>
          <w:rtl/>
        </w:rPr>
        <w:t>َلَّذ۪ينَ هُمْ ف۪ي صَلَاتِهِمْ خَاشِعُونَۙ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 أي الذين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قيمون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خ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شوع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وي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رون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صال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عالى ول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طالم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 ان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روه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وح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والذين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لا 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باد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ظيم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ِ 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إلى مَنْزِلةٍ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لِتَكونَ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َ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 و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الذين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عون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روح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ها على الإط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لاق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35A78" w:rsidRPr="007A4A68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535A78" w:rsidRPr="007A4A68" w:rsidRDefault="0011406F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="00535A78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هُمْ عَنِ اللَّغْوِ مُعْرِضُونَۙ</w:t>
      </w: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، أي الذين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ج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بون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الف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والك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لام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الفار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غ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الذي لا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عود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ب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الفائ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في الد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ُّ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يا والآخ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، 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أ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الح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ياة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يّ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صير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ج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لا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535A78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نا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إِضاعَةُ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ح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ظ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ها. ف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الو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ز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ط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ظير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، اس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ا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الله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="00535A78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أَمانةً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نا. وس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ف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حاس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ُنا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الله س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حان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وتعالى ي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ما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ً حَقَّ حِساَبٍ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على 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أ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مان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ةٍ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ةٍ 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قَدْ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ها 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نا</w:t>
      </w:r>
      <w:r w:rsidR="00535A78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.</w:t>
      </w:r>
    </w:p>
    <w:p w:rsidR="006D04D3" w:rsidRPr="007A4A68" w:rsidRDefault="00832685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535A78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هُمْ لِلزَّكٰوةِ فَاعِلُونَۙ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أيْ أ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 المُفْلِحي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عون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 وي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ُحِ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الإن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فاق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 ه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ين ي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يما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د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إ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فى الحقيقة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قير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كين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الغ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ِّ، تَ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مي الإن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مال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وث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وق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وهي التى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الإ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الأع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باء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الماد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وتُ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والآثام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354BAB" w:rsidRPr="007A4A68" w:rsidRDefault="00354BAB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lastRenderedPageBreak/>
        <w:t>إخ</w:t>
      </w:r>
      <w:r w:rsidR="00270785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245073" w:rsidRPr="007A4A68" w:rsidRDefault="00354BAB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الج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ظون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ما و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الآية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EB2144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847D6B" w:rsidRPr="007A4A68">
        <w:rPr>
          <w:rFonts w:ascii="Sakkal Majalla" w:eastAsia="Times New Roman" w:hAnsi="Sakkal Majalla" w:cs="Shaikh Hamdullah Basic" w:hint="cs"/>
          <w:b/>
          <w:bCs/>
          <w:color w:val="0000FF"/>
          <w:sz w:val="32"/>
          <w:szCs w:val="32"/>
          <w:rtl/>
        </w:rPr>
        <w:t>و</w:t>
      </w:r>
      <w:r w:rsidR="00847D6B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َالَّذ۪ينَ هُمْ لِفُرُوجِهِمْ حَافِظُونَۙ</w:t>
      </w:r>
      <w:r w:rsidR="00EB2144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. وي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عتبر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الآخ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رين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. والإن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أ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 أن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وك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رام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طاه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ةً 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. وي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نالُ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الاح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رام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دير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 أن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الآخ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رين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ولا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سيء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4A2E59" w:rsidRPr="007A4A68" w:rsidRDefault="00EB2144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"</w:t>
      </w:r>
      <w:r w:rsidR="00847D6B" w:rsidRPr="007A4A68"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</w:rPr>
        <w:t>وَالَّذ۪ينَ هُمْ لِاَمَانَاتِهِمْ وَعَهْدِهِمْ رَاعُونَۙ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"،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ذ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ت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ني أ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نين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الذين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س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نالون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عيم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الأب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ٌ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ب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الأمان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ف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 ي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خ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فون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اً ولا ميثاقاً. ف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ص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فات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كون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لاً ل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لث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ف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سير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 ط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ريق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ِ 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الص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الو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الأمين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، س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ح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صلى الله عليه وسلم.</w:t>
      </w:r>
    </w:p>
    <w:p w:rsidR="005D6F0A" w:rsidRPr="007A4A68" w:rsidRDefault="00E37201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847D6B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هُمْ عَلٰى صَلَوَاتِهِمْ يُحَافِظُونَ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"،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 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فوزون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01C01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هُمُ الَّذِينَ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ص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لوات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ولا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ها أب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َداً، فَ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ميه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لوات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قوع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ناك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ةٌ 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ةٌ ألا وه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أنَّ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لوات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نا 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نا 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ماد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ها، وت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هانا 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 ما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ها 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واها ولا 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طيع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بِ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دون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ها.</w:t>
      </w:r>
    </w:p>
    <w:p w:rsidR="00D37DEF" w:rsidRDefault="00D37DEF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FC2A8A" w:rsidRPr="007A4A68" w:rsidRDefault="00FC2A8A" w:rsidP="00D37DEF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B85BAF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D964D6" w:rsidRPr="007A4A68" w:rsidRDefault="00FC2A8A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</w:rPr>
      </w:pPr>
      <w:r w:rsidRPr="007A4A68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عالى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لاء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بير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ةً، 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خالدين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فيها أب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داً 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الآية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847D6B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اَلَّذ۪ينَ يَرِثُونَ الْفِرْدَوْسَۜ هُمْ ف۪يهَا خَالِدُونَ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". 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التي 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هِيَ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لى وأ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وأع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لى 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الج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إنَّ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هي الج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التي صار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ضوع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زاء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سَيِّدَتِنا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فاط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التي 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 بَعْدَ وَفاتِهِ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وه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: "إلى ج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يا أب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!"</w:t>
      </w:r>
      <w:r w:rsidRPr="007A4A68">
        <w:rPr>
          <w:rStyle w:val="SonnotBavurusu"/>
          <w:rFonts w:ascii="Sakkal Majalla" w:hAnsi="Sakkal Majalla" w:cs="Shaikh Hamdullah Basic"/>
          <w:sz w:val="32"/>
          <w:szCs w:val="32"/>
        </w:rPr>
        <w:t xml:space="preserve"> </w:t>
      </w:r>
      <w:r w:rsidRPr="007A4A68">
        <w:rPr>
          <w:rStyle w:val="SonnotBavurusu"/>
          <w:rFonts w:ascii="Sakkal Majalla" w:hAnsi="Sakkal Majalla" w:cs="Shaikh Hamdullah Basic"/>
          <w:sz w:val="32"/>
          <w:szCs w:val="32"/>
        </w:rPr>
        <w:endnoteReference w:id="3"/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AE0F28" w:rsidRPr="007A4A68" w:rsidRDefault="00AE0F2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  <w:rtl/>
          <w:lang w:bidi="ar-SY"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إخ</w:t>
      </w:r>
      <w:r w:rsidR="00BB20C1"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واني!</w:t>
      </w:r>
    </w:p>
    <w:p w:rsidR="00FC2A8A" w:rsidRPr="007A4A68" w:rsidRDefault="00FC2A8A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  <w:lang w:bidi="ar-SY"/>
        </w:rPr>
      </w:pP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أ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أ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الله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عالى أن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ِنينَ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داء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ف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ِحي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الذين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كونون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ب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وار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سول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الك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ريم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 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الف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.</w:t>
      </w:r>
    </w:p>
    <w:p w:rsidR="00AE0F28" w:rsidRDefault="00AE0F2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D37DEF" w:rsidRDefault="00D37DEF" w:rsidP="00D37DEF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D37DEF" w:rsidRDefault="00D37DEF" w:rsidP="00D37DEF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sectPr w:rsidR="00D37DEF" w:rsidSect="00D37DEF">
      <w:endnotePr>
        <w:numFmt w:val="decimal"/>
      </w:endnotePr>
      <w:pgSz w:w="11906" w:h="16838"/>
      <w:pgMar w:top="709" w:right="707" w:bottom="567" w:left="709" w:header="708" w:footer="708" w:gutter="0"/>
      <w:cols w:num="2" w:space="85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F7" w:rsidRDefault="002B7CF7" w:rsidP="00680E45">
      <w:pPr>
        <w:spacing w:after="0" w:line="240" w:lineRule="auto"/>
      </w:pPr>
      <w:r>
        <w:separator/>
      </w:r>
    </w:p>
  </w:endnote>
  <w:endnote w:type="continuationSeparator" w:id="0">
    <w:p w:rsidR="002B7CF7" w:rsidRDefault="002B7CF7" w:rsidP="00680E45">
      <w:pPr>
        <w:spacing w:after="0" w:line="240" w:lineRule="auto"/>
      </w:pPr>
      <w:r>
        <w:continuationSeparator/>
      </w:r>
    </w:p>
  </w:endnote>
  <w:endnote w:id="1">
    <w:p w:rsidR="00B85BAF" w:rsidRPr="007A4A68" w:rsidRDefault="00B85BAF" w:rsidP="003708C5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7A4A68">
        <w:rPr>
          <w:rStyle w:val="SonnotBavurusu"/>
          <w:rFonts w:asciiTheme="majorBidi" w:hAnsiTheme="majorBidi" w:cs="Shaikh Hamdullah Basic"/>
          <w:sz w:val="24"/>
          <w:szCs w:val="24"/>
        </w:rPr>
        <w:endnoteRef/>
      </w:r>
      <w:r w:rsidRPr="007A4A68">
        <w:rPr>
          <w:rFonts w:ascii="Sakkal Majalla" w:hAnsi="Sakkal Majalla" w:cs="Shaikh Hamdullah Basic"/>
          <w:sz w:val="24"/>
          <w:szCs w:val="24"/>
          <w:rtl/>
        </w:rPr>
        <w:t xml:space="preserve"> ابن حنبل، 1، 352. الترمذي، التفسير، 24.</w:t>
      </w:r>
    </w:p>
  </w:endnote>
  <w:endnote w:id="2">
    <w:p w:rsidR="00B85BAF" w:rsidRPr="007A4A68" w:rsidRDefault="00B85BAF" w:rsidP="003708C5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7A4A68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7A4A68">
        <w:rPr>
          <w:rFonts w:ascii="Sakkal Majalla" w:hAnsi="Sakkal Majalla" w:cs="Shaikh Hamdullah Basic"/>
          <w:sz w:val="24"/>
          <w:szCs w:val="24"/>
          <w:rtl/>
        </w:rPr>
        <w:t xml:space="preserve"> المؤمنون، 23/ 1-10.</w:t>
      </w:r>
    </w:p>
  </w:endnote>
  <w:endnote w:id="3">
    <w:p w:rsidR="00B85BAF" w:rsidRPr="007A4A68" w:rsidRDefault="00B85BAF" w:rsidP="003708C5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  <w:r w:rsidRPr="007A4A68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7A4A68">
        <w:rPr>
          <w:rFonts w:ascii="Sakkal Majalla" w:hAnsi="Sakkal Majalla" w:cs="Shaikh Hamdullah Basic"/>
          <w:sz w:val="24"/>
          <w:szCs w:val="24"/>
          <w:rtl/>
        </w:rPr>
        <w:t xml:space="preserve"> البخاري، المغازي، 78.</w:t>
      </w:r>
    </w:p>
    <w:p w:rsidR="00B85BAF" w:rsidRPr="00314CF8" w:rsidRDefault="00B85BAF" w:rsidP="00FC2A8A">
      <w:pPr>
        <w:pStyle w:val="SonnotMetni"/>
        <w:ind w:left="708" w:firstLine="708"/>
        <w:rPr>
          <w:b/>
          <w:bCs/>
        </w:rPr>
      </w:pPr>
      <w:r w:rsidRPr="007A4A68">
        <w:rPr>
          <w:rFonts w:ascii="Sakkal Majalla" w:hAnsi="Sakkal Majalla" w:cs="Shaikh Hamdullah Basic"/>
          <w:b/>
          <w:bCs/>
          <w:sz w:val="24"/>
          <w:szCs w:val="24"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F7" w:rsidRDefault="002B7CF7" w:rsidP="00680E45">
      <w:pPr>
        <w:spacing w:after="0" w:line="240" w:lineRule="auto"/>
      </w:pPr>
      <w:r>
        <w:separator/>
      </w:r>
    </w:p>
  </w:footnote>
  <w:footnote w:type="continuationSeparator" w:id="0">
    <w:p w:rsidR="002B7CF7" w:rsidRDefault="002B7CF7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A7282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1060C2"/>
    <w:rsid w:val="0011406F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83D0D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073"/>
    <w:rsid w:val="00245EE9"/>
    <w:rsid w:val="00246837"/>
    <w:rsid w:val="0024732D"/>
    <w:rsid w:val="00247F63"/>
    <w:rsid w:val="002561A2"/>
    <w:rsid w:val="002572ED"/>
    <w:rsid w:val="00257C6D"/>
    <w:rsid w:val="00260D26"/>
    <w:rsid w:val="00263E58"/>
    <w:rsid w:val="00265EB8"/>
    <w:rsid w:val="0026635F"/>
    <w:rsid w:val="00270785"/>
    <w:rsid w:val="002713F0"/>
    <w:rsid w:val="00272FEB"/>
    <w:rsid w:val="00273919"/>
    <w:rsid w:val="00277281"/>
    <w:rsid w:val="00283DA1"/>
    <w:rsid w:val="00284F5B"/>
    <w:rsid w:val="00296D3A"/>
    <w:rsid w:val="002A34F2"/>
    <w:rsid w:val="002A4BB6"/>
    <w:rsid w:val="002A7468"/>
    <w:rsid w:val="002B3305"/>
    <w:rsid w:val="002B3516"/>
    <w:rsid w:val="002B3CB0"/>
    <w:rsid w:val="002B5721"/>
    <w:rsid w:val="002B79C8"/>
    <w:rsid w:val="002B7CF7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4CF8"/>
    <w:rsid w:val="003154A3"/>
    <w:rsid w:val="00321084"/>
    <w:rsid w:val="003223F0"/>
    <w:rsid w:val="00327F33"/>
    <w:rsid w:val="003312A1"/>
    <w:rsid w:val="003322EB"/>
    <w:rsid w:val="00333786"/>
    <w:rsid w:val="003368B5"/>
    <w:rsid w:val="00340DE3"/>
    <w:rsid w:val="003410E7"/>
    <w:rsid w:val="003415C2"/>
    <w:rsid w:val="00343A75"/>
    <w:rsid w:val="00343D90"/>
    <w:rsid w:val="00345E06"/>
    <w:rsid w:val="0035487D"/>
    <w:rsid w:val="00354BAB"/>
    <w:rsid w:val="003602E9"/>
    <w:rsid w:val="003708AA"/>
    <w:rsid w:val="003708C5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3B35"/>
    <w:rsid w:val="003C40F0"/>
    <w:rsid w:val="003C70C7"/>
    <w:rsid w:val="003E0BA9"/>
    <w:rsid w:val="003E2189"/>
    <w:rsid w:val="003E4445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81A91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5A7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3FD0"/>
    <w:rsid w:val="005650FA"/>
    <w:rsid w:val="005671B7"/>
    <w:rsid w:val="00567329"/>
    <w:rsid w:val="00570CD5"/>
    <w:rsid w:val="00572DCB"/>
    <w:rsid w:val="005746EB"/>
    <w:rsid w:val="00580000"/>
    <w:rsid w:val="005806F8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A4A68"/>
    <w:rsid w:val="007B2147"/>
    <w:rsid w:val="007B44C4"/>
    <w:rsid w:val="007B5995"/>
    <w:rsid w:val="007B702A"/>
    <w:rsid w:val="007C0C29"/>
    <w:rsid w:val="007C53F7"/>
    <w:rsid w:val="007C7588"/>
    <w:rsid w:val="007E3C71"/>
    <w:rsid w:val="007F3721"/>
    <w:rsid w:val="007F771F"/>
    <w:rsid w:val="00801E96"/>
    <w:rsid w:val="00813566"/>
    <w:rsid w:val="0082169A"/>
    <w:rsid w:val="008220BC"/>
    <w:rsid w:val="00825956"/>
    <w:rsid w:val="00832685"/>
    <w:rsid w:val="00834D19"/>
    <w:rsid w:val="00846C63"/>
    <w:rsid w:val="00847D6B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1EB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A00CEB"/>
    <w:rsid w:val="00A0325A"/>
    <w:rsid w:val="00A05193"/>
    <w:rsid w:val="00A10FC9"/>
    <w:rsid w:val="00A12780"/>
    <w:rsid w:val="00A17D6F"/>
    <w:rsid w:val="00A22460"/>
    <w:rsid w:val="00A237FD"/>
    <w:rsid w:val="00A26EBF"/>
    <w:rsid w:val="00A30964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0D6C"/>
    <w:rsid w:val="00AD26B4"/>
    <w:rsid w:val="00AD35C1"/>
    <w:rsid w:val="00AD5ACE"/>
    <w:rsid w:val="00AE0F28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0EBA"/>
    <w:rsid w:val="00B52D2C"/>
    <w:rsid w:val="00B52D96"/>
    <w:rsid w:val="00B5323B"/>
    <w:rsid w:val="00B55C33"/>
    <w:rsid w:val="00B5799D"/>
    <w:rsid w:val="00B658CE"/>
    <w:rsid w:val="00B66584"/>
    <w:rsid w:val="00B703FF"/>
    <w:rsid w:val="00B72152"/>
    <w:rsid w:val="00B77E69"/>
    <w:rsid w:val="00B85BAF"/>
    <w:rsid w:val="00B91CCC"/>
    <w:rsid w:val="00B92189"/>
    <w:rsid w:val="00BA3DFF"/>
    <w:rsid w:val="00BA5043"/>
    <w:rsid w:val="00BA5511"/>
    <w:rsid w:val="00BA7BED"/>
    <w:rsid w:val="00BB20C1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31A8"/>
    <w:rsid w:val="00C04643"/>
    <w:rsid w:val="00C06BD7"/>
    <w:rsid w:val="00C10EE5"/>
    <w:rsid w:val="00C41255"/>
    <w:rsid w:val="00C41276"/>
    <w:rsid w:val="00C45D7C"/>
    <w:rsid w:val="00C46A23"/>
    <w:rsid w:val="00C46F4A"/>
    <w:rsid w:val="00C52EE0"/>
    <w:rsid w:val="00C5697A"/>
    <w:rsid w:val="00C570FB"/>
    <w:rsid w:val="00C57B57"/>
    <w:rsid w:val="00C63F13"/>
    <w:rsid w:val="00C648A5"/>
    <w:rsid w:val="00C726B2"/>
    <w:rsid w:val="00C744AD"/>
    <w:rsid w:val="00C8140D"/>
    <w:rsid w:val="00C841C0"/>
    <w:rsid w:val="00C846EF"/>
    <w:rsid w:val="00C92153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37DEF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D7348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01C01"/>
    <w:rsid w:val="00E10829"/>
    <w:rsid w:val="00E12277"/>
    <w:rsid w:val="00E12FB4"/>
    <w:rsid w:val="00E17522"/>
    <w:rsid w:val="00E33B3E"/>
    <w:rsid w:val="00E357C1"/>
    <w:rsid w:val="00E37201"/>
    <w:rsid w:val="00E37A43"/>
    <w:rsid w:val="00E43AF9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2144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2BA4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2A8A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0234-774A-4474-BCC9-0AC8CE8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  <w:style w:type="character" w:styleId="Gl">
    <w:name w:val="Strong"/>
    <w:basedOn w:val="VarsaylanParagrafYazTipi"/>
    <w:uiPriority w:val="22"/>
    <w:qFormat/>
    <w:rsid w:val="00AD0D6C"/>
    <w:rPr>
      <w:b/>
      <w:bCs/>
    </w:rPr>
  </w:style>
  <w:style w:type="character" w:customStyle="1" w:styleId="harfbody">
    <w:name w:val="harfbody"/>
    <w:basedOn w:val="VarsaylanParagrafYazTipi"/>
    <w:rsid w:val="003E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CAAACSZ7ZDQP-231-451</_dlc_DocId>
    <_dlc_DocIdUrl xmlns="fb987cfd-c7fc-49a8-8d9d-da2ba9e3e0bd">
      <Url>http://www2.diyanet.gov.tr/DinHizmetleriGenelMudurlugu/_layouts/15/DocIdRedir.aspx?ID=CAAACSZ7ZDQP-231-451</Url>
      <Description>CAAACSZ7ZDQP-231-451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CD73D6E-9FE2-451A-A4B7-762B88A31D0D}"/>
</file>

<file path=customXml/itemProps2.xml><?xml version="1.0" encoding="utf-8"?>
<ds:datastoreItem xmlns:ds="http://schemas.openxmlformats.org/officeDocument/2006/customXml" ds:itemID="{B4C3F229-DB41-4C32-81E6-1D5F007F8769}"/>
</file>

<file path=customXml/itemProps3.xml><?xml version="1.0" encoding="utf-8"?>
<ds:datastoreItem xmlns:ds="http://schemas.openxmlformats.org/officeDocument/2006/customXml" ds:itemID="{F808F9B2-9B91-4734-A534-6C4F7FC8FD06}"/>
</file>

<file path=customXml/itemProps4.xml><?xml version="1.0" encoding="utf-8"?>
<ds:datastoreItem xmlns:ds="http://schemas.openxmlformats.org/officeDocument/2006/customXml" ds:itemID="{12F42352-28D0-40BB-A954-7F80DF2E284D}"/>
</file>

<file path=customXml/itemProps5.xml><?xml version="1.0" encoding="utf-8"?>
<ds:datastoreItem xmlns:ds="http://schemas.openxmlformats.org/officeDocument/2006/customXml" ds:itemID="{AE44BF18-F85C-4D05-9CC4-383F9F36B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3547</Characters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2017-03-03T07:38:00Z</cp:lastPrinted>
  <dcterms:created xsi:type="dcterms:W3CDTF">2017-03-03T07:36:00Z</dcterms:created>
  <dcterms:modified xsi:type="dcterms:W3CDTF">2017-03-03T07:39:00Z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ff0cf953-99a6-4eeb-ae73-19b3569b6b41</vt:lpwstr>
  </property>
</Properties>
</file>